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9" w:rsidRPr="0060715E" w:rsidRDefault="00497CAA">
      <w:pPr>
        <w:rPr>
          <w:lang w:val="de-DE"/>
        </w:rPr>
      </w:pPr>
      <w:r w:rsidRPr="0060715E">
        <w:rPr>
          <w:lang w:val="de-DE"/>
        </w:rPr>
        <w:t xml:space="preserve">Der </w:t>
      </w:r>
      <w:r w:rsidRPr="0060715E">
        <w:rPr>
          <w:bCs/>
          <w:lang w:val="de-DE"/>
        </w:rPr>
        <w:t xml:space="preserve">Althochdeutsche </w:t>
      </w:r>
      <w:proofErr w:type="spellStart"/>
      <w:r w:rsidRPr="0060715E">
        <w:rPr>
          <w:bCs/>
          <w:lang w:val="de-DE"/>
        </w:rPr>
        <w:t>Tatian</w:t>
      </w:r>
      <w:proofErr w:type="spellEnd"/>
      <w:r w:rsidRPr="0060715E">
        <w:rPr>
          <w:lang w:val="de-DE"/>
        </w:rPr>
        <w:t xml:space="preserve"> ist eine Übersetzung der </w:t>
      </w:r>
      <w:hyperlink r:id="rId5" w:tooltip="Evangelienharmonie" w:history="1">
        <w:r w:rsidRPr="0060715E">
          <w:rPr>
            <w:rStyle w:val="a3"/>
            <w:color w:val="auto"/>
            <w:u w:val="none"/>
            <w:lang w:val="de-DE"/>
          </w:rPr>
          <w:t>Evangelienharmonie</w:t>
        </w:r>
      </w:hyperlink>
      <w:r w:rsidRPr="0060715E">
        <w:rPr>
          <w:lang w:val="de-DE"/>
        </w:rPr>
        <w:t xml:space="preserve"> des </w:t>
      </w:r>
      <w:hyperlink r:id="rId6" w:tooltip="Tatian" w:history="1">
        <w:proofErr w:type="spellStart"/>
        <w:r w:rsidRPr="0060715E">
          <w:rPr>
            <w:rStyle w:val="a3"/>
            <w:color w:val="auto"/>
            <w:u w:val="none"/>
            <w:lang w:val="de-DE"/>
          </w:rPr>
          <w:t>Tatianus</w:t>
        </w:r>
        <w:proofErr w:type="spellEnd"/>
      </w:hyperlink>
      <w:r w:rsidRPr="0060715E">
        <w:rPr>
          <w:lang w:val="de-DE"/>
        </w:rPr>
        <w:t xml:space="preserve"> ins Althochdeutsche. Die Übersetzung wurde um das Jahr </w:t>
      </w:r>
      <w:r w:rsidRPr="00931F88">
        <w:rPr>
          <w:b/>
          <w:lang w:val="de-DE"/>
        </w:rPr>
        <w:t>830</w:t>
      </w:r>
      <w:r w:rsidRPr="0060715E">
        <w:rPr>
          <w:lang w:val="de-DE"/>
        </w:rPr>
        <w:t xml:space="preserve"> im </w:t>
      </w:r>
      <w:hyperlink r:id="rId7" w:tooltip="Kloster Fulda" w:history="1">
        <w:r w:rsidRPr="00931F88">
          <w:rPr>
            <w:rStyle w:val="a3"/>
            <w:b/>
            <w:color w:val="auto"/>
            <w:u w:val="none"/>
            <w:lang w:val="de-DE"/>
          </w:rPr>
          <w:t>Kloster Fulda</w:t>
        </w:r>
      </w:hyperlink>
      <w:r w:rsidRPr="0060715E">
        <w:rPr>
          <w:lang w:val="de-DE"/>
        </w:rPr>
        <w:t xml:space="preserve"> unter der Leitung von </w:t>
      </w:r>
      <w:hyperlink r:id="rId8" w:tooltip="Hrabanus Maurus" w:history="1">
        <w:proofErr w:type="spellStart"/>
        <w:r w:rsidRPr="0060715E">
          <w:rPr>
            <w:rStyle w:val="a3"/>
            <w:color w:val="auto"/>
            <w:u w:val="none"/>
            <w:lang w:val="de-DE"/>
          </w:rPr>
          <w:t>Hrabanus</w:t>
        </w:r>
        <w:proofErr w:type="spellEnd"/>
        <w:r w:rsidRPr="0060715E">
          <w:rPr>
            <w:rStyle w:val="a3"/>
            <w:color w:val="auto"/>
            <w:u w:val="none"/>
            <w:lang w:val="de-DE"/>
          </w:rPr>
          <w:t xml:space="preserve"> </w:t>
        </w:r>
        <w:proofErr w:type="spellStart"/>
        <w:r w:rsidRPr="0060715E">
          <w:rPr>
            <w:rStyle w:val="a3"/>
            <w:color w:val="auto"/>
            <w:u w:val="none"/>
            <w:lang w:val="de-DE"/>
          </w:rPr>
          <w:t>Maurus</w:t>
        </w:r>
        <w:proofErr w:type="spellEnd"/>
      </w:hyperlink>
      <w:r w:rsidRPr="0060715E">
        <w:rPr>
          <w:lang w:val="de-DE"/>
        </w:rPr>
        <w:t xml:space="preserve"> angefertigt und befindet sich seit dem 10.Jhd. im Kloster </w:t>
      </w:r>
      <w:hyperlink r:id="rId9" w:tooltip="Fürstabtei St. Gallen" w:history="1">
        <w:r w:rsidRPr="0060715E">
          <w:rPr>
            <w:rStyle w:val="a3"/>
            <w:color w:val="auto"/>
            <w:u w:val="none"/>
            <w:lang w:val="de-DE"/>
          </w:rPr>
          <w:t>St. Gallen</w:t>
        </w:r>
      </w:hyperlink>
      <w:r w:rsidRPr="0060715E">
        <w:rPr>
          <w:lang w:val="de-DE"/>
        </w:rPr>
        <w:t>.</w:t>
      </w:r>
    </w:p>
    <w:p w:rsidR="00497CAA" w:rsidRPr="0060715E" w:rsidRDefault="00497CAA">
      <w:pPr>
        <w:rPr>
          <w:lang w:val="de-DE"/>
        </w:rPr>
      </w:pPr>
      <w:r w:rsidRPr="0060715E">
        <w:rPr>
          <w:lang w:val="de-DE"/>
        </w:rPr>
        <w:t xml:space="preserve">Der </w:t>
      </w:r>
      <w:r w:rsidRPr="0060715E">
        <w:rPr>
          <w:i/>
          <w:iCs/>
          <w:lang w:val="de-DE"/>
        </w:rPr>
        <w:t xml:space="preserve">Althochdeutsche </w:t>
      </w:r>
      <w:proofErr w:type="spellStart"/>
      <w:r w:rsidRPr="0060715E">
        <w:rPr>
          <w:i/>
          <w:iCs/>
          <w:lang w:val="de-DE"/>
        </w:rPr>
        <w:t>Tatian</w:t>
      </w:r>
      <w:proofErr w:type="spellEnd"/>
      <w:r w:rsidRPr="0060715E">
        <w:rPr>
          <w:lang w:val="de-DE"/>
        </w:rPr>
        <w:t xml:space="preserve"> ist vorwiegend eine </w:t>
      </w:r>
      <w:r w:rsidRPr="00931F88">
        <w:rPr>
          <w:b/>
          <w:lang w:val="de-DE"/>
        </w:rPr>
        <w:t>Wort-für-Wort-Übersetzung,</w:t>
      </w:r>
      <w:r w:rsidRPr="0060715E">
        <w:rPr>
          <w:lang w:val="de-DE"/>
        </w:rPr>
        <w:t xml:space="preserve"> die als </w:t>
      </w:r>
      <w:hyperlink r:id="rId10" w:tooltip="Bilingualismus" w:history="1">
        <w:r w:rsidRPr="0060715E">
          <w:rPr>
            <w:rStyle w:val="a3"/>
            <w:color w:val="auto"/>
            <w:u w:val="none"/>
            <w:lang w:val="de-DE"/>
          </w:rPr>
          <w:t>bilingualer</w:t>
        </w:r>
      </w:hyperlink>
      <w:r w:rsidRPr="0060715E">
        <w:rPr>
          <w:lang w:val="de-DE"/>
        </w:rPr>
        <w:t xml:space="preserve"> Text in zwei Spalten aufgeteilt ist.</w:t>
      </w:r>
    </w:p>
    <w:p w:rsidR="00497CAA" w:rsidRPr="00931F88" w:rsidRDefault="00497CAA">
      <w:pPr>
        <w:rPr>
          <w:lang w:val="de-DE"/>
        </w:rPr>
      </w:pPr>
      <w:r w:rsidRPr="0060715E">
        <w:rPr>
          <w:lang w:val="de-DE"/>
        </w:rPr>
        <w:t xml:space="preserve">Die Forschung unterscheidet sechs Schreiber mit unterschiedlichen Fähigkeiten und Schreibstilen, das lässt die Überlieferung uneinheitlich erscheinen. </w:t>
      </w:r>
      <w:r w:rsidRPr="00931F88">
        <w:rPr>
          <w:lang w:val="de-DE"/>
        </w:rPr>
        <w:t>Überwiegend dominiert der Fuldaer Schreibstil.</w:t>
      </w:r>
    </w:p>
    <w:p w:rsidR="0060715E" w:rsidRPr="0060715E" w:rsidRDefault="0060715E">
      <w:pPr>
        <w:rPr>
          <w:lang w:val="de-DE"/>
        </w:rPr>
      </w:pPr>
      <w:r w:rsidRPr="0060715E">
        <w:rPr>
          <w:lang w:val="de-DE"/>
        </w:rPr>
        <w:t xml:space="preserve">Der </w:t>
      </w:r>
      <w:r w:rsidRPr="0060715E">
        <w:rPr>
          <w:i/>
          <w:iCs/>
          <w:lang w:val="de-DE"/>
        </w:rPr>
        <w:t xml:space="preserve">Althochdeutsche </w:t>
      </w:r>
      <w:proofErr w:type="spellStart"/>
      <w:r w:rsidRPr="0060715E">
        <w:rPr>
          <w:i/>
          <w:iCs/>
          <w:lang w:val="de-DE"/>
        </w:rPr>
        <w:t>Tatian</w:t>
      </w:r>
      <w:proofErr w:type="spellEnd"/>
      <w:r w:rsidRPr="0060715E">
        <w:rPr>
          <w:lang w:val="de-DE"/>
        </w:rPr>
        <w:t xml:space="preserve"> ist eines der großen </w:t>
      </w:r>
      <w:hyperlink r:id="rId11" w:tooltip="Althochdeutsch" w:history="1">
        <w:r w:rsidRPr="0060715E">
          <w:rPr>
            <w:rStyle w:val="a3"/>
            <w:color w:val="auto"/>
            <w:u w:val="none"/>
            <w:lang w:val="de-DE"/>
          </w:rPr>
          <w:t>althochdeutschen</w:t>
        </w:r>
      </w:hyperlink>
      <w:r w:rsidRPr="0060715E">
        <w:rPr>
          <w:lang w:val="de-DE"/>
        </w:rPr>
        <w:t xml:space="preserve"> Werke, neben dem Werk </w:t>
      </w:r>
      <w:hyperlink r:id="rId12" w:tooltip="Notker III." w:history="1">
        <w:proofErr w:type="spellStart"/>
        <w:r w:rsidRPr="0060715E">
          <w:rPr>
            <w:rStyle w:val="a3"/>
            <w:color w:val="auto"/>
            <w:u w:val="none"/>
            <w:lang w:val="de-DE"/>
          </w:rPr>
          <w:t>Notkers</w:t>
        </w:r>
        <w:proofErr w:type="spellEnd"/>
        <w:r w:rsidRPr="0060715E">
          <w:rPr>
            <w:rStyle w:val="a3"/>
            <w:color w:val="auto"/>
            <w:u w:val="none"/>
            <w:lang w:val="de-DE"/>
          </w:rPr>
          <w:t xml:space="preserve"> des Deutschen</w:t>
        </w:r>
      </w:hyperlink>
      <w:r w:rsidRPr="0060715E">
        <w:rPr>
          <w:lang w:val="de-DE"/>
        </w:rPr>
        <w:t xml:space="preserve"> und </w:t>
      </w:r>
      <w:hyperlink r:id="rId13" w:tooltip="Otfrid von Weißenburg" w:history="1">
        <w:r w:rsidRPr="0060715E">
          <w:rPr>
            <w:rStyle w:val="a3"/>
            <w:color w:val="auto"/>
            <w:u w:val="none"/>
            <w:lang w:val="de-DE"/>
          </w:rPr>
          <w:t>Otfrids von Weißenburg</w:t>
        </w:r>
      </w:hyperlink>
      <w:r w:rsidRPr="0060715E">
        <w:rPr>
          <w:lang w:val="de-DE"/>
        </w:rPr>
        <w:t xml:space="preserve">. </w:t>
      </w:r>
      <w:r w:rsidRPr="00931F88">
        <w:rPr>
          <w:b/>
          <w:lang w:val="de-DE"/>
        </w:rPr>
        <w:t xml:space="preserve">Die sprachgeschichtliche Bedeutung liegt darin, dass hier zum ersten Mal ein einheitlicher deutscher Text dokumentiert ist und Einblicke in </w:t>
      </w:r>
      <w:hyperlink r:id="rId14" w:tooltip="Historische Linguistik" w:history="1">
        <w:r w:rsidRPr="00931F88">
          <w:rPr>
            <w:rStyle w:val="a3"/>
            <w:b/>
            <w:color w:val="auto"/>
            <w:u w:val="none"/>
            <w:lang w:val="de-DE"/>
          </w:rPr>
          <w:t>sprachhistorische</w:t>
        </w:r>
      </w:hyperlink>
      <w:r w:rsidRPr="00931F88">
        <w:rPr>
          <w:b/>
          <w:lang w:val="de-DE"/>
        </w:rPr>
        <w:t xml:space="preserve"> Entwicklungen und den althochdeutschen Wortschatz gibt.</w:t>
      </w:r>
      <w:r w:rsidRPr="0060715E">
        <w:rPr>
          <w:lang w:val="de-DE"/>
        </w:rPr>
        <w:t xml:space="preserve"> Zudem beeinflusste der </w:t>
      </w:r>
      <w:r w:rsidRPr="0060715E">
        <w:rPr>
          <w:i/>
          <w:iCs/>
          <w:lang w:val="de-DE"/>
        </w:rPr>
        <w:t xml:space="preserve">Althochdeutsche </w:t>
      </w:r>
      <w:proofErr w:type="spellStart"/>
      <w:r w:rsidRPr="0060715E">
        <w:rPr>
          <w:i/>
          <w:iCs/>
          <w:lang w:val="de-DE"/>
        </w:rPr>
        <w:t>Tatian</w:t>
      </w:r>
      <w:proofErr w:type="spellEnd"/>
      <w:r w:rsidRPr="0060715E">
        <w:rPr>
          <w:lang w:val="de-DE"/>
        </w:rPr>
        <w:t xml:space="preserve"> den </w:t>
      </w:r>
      <w:hyperlink r:id="rId15" w:tooltip="Heliand" w:history="1">
        <w:proofErr w:type="spellStart"/>
        <w:r w:rsidRPr="0060715E">
          <w:rPr>
            <w:rStyle w:val="a3"/>
            <w:color w:val="auto"/>
            <w:u w:val="none"/>
            <w:lang w:val="de-DE"/>
          </w:rPr>
          <w:t>Heliand</w:t>
        </w:r>
        <w:proofErr w:type="spellEnd"/>
      </w:hyperlink>
      <w:r w:rsidRPr="0060715E">
        <w:rPr>
          <w:lang w:val="de-DE"/>
        </w:rPr>
        <w:t xml:space="preserve"> (besonders im Hinblick auf die Stoffauswahl).</w:t>
      </w:r>
    </w:p>
    <w:p w:rsidR="0060715E" w:rsidRDefault="003831B5" w:rsidP="00931F88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4314825" cy="5876925"/>
            <wp:effectExtent l="0" t="0" r="9525" b="9525"/>
            <wp:docPr id="2" name="Рисунок 2" descr="http://users.belgacom.net/chardic/images/tat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belgacom.net/chardic/images/tati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5E" w:rsidRPr="0060715E" w:rsidRDefault="0060715E">
      <w:pPr>
        <w:rPr>
          <w:lang w:val="de-DE"/>
        </w:rPr>
      </w:pPr>
    </w:p>
    <w:p w:rsidR="00497CAA" w:rsidRPr="00931F88" w:rsidRDefault="00497CAA">
      <w:pPr>
        <w:rPr>
          <w:i/>
          <w:lang w:val="de-DE"/>
        </w:rPr>
      </w:pPr>
      <w:r w:rsidRPr="00931F88">
        <w:rPr>
          <w:i/>
          <w:lang w:val="de-DE"/>
        </w:rPr>
        <w:lastRenderedPageBreak/>
        <w:t>Abschnitt 97</w:t>
      </w:r>
      <w:r w:rsidRPr="00931F88">
        <w:rPr>
          <w:i/>
          <w:lang w:val="de-DE"/>
        </w:rPr>
        <w:br/>
        <w:t xml:space="preserve">Lukas 15, 11-31: Der verlorene </w:t>
      </w:r>
      <w:proofErr w:type="gramStart"/>
      <w:r w:rsidRPr="00931F88">
        <w:rPr>
          <w:i/>
          <w:lang w:val="de-DE"/>
        </w:rPr>
        <w:t>Sohn :</w:t>
      </w:r>
      <w:proofErr w:type="gramEnd"/>
    </w:p>
    <w:p w:rsidR="00497CAA" w:rsidRDefault="00497CAA">
      <w:pPr>
        <w:rPr>
          <w:lang w:val="en-US"/>
        </w:rPr>
      </w:pPr>
      <w:r w:rsidRPr="00497CAA">
        <w:rPr>
          <w:lang w:val="de-DE"/>
        </w:rPr>
        <w:br/>
        <w:t xml:space="preserve">Quad </w:t>
      </w:r>
      <w:proofErr w:type="spellStart"/>
      <w:r w:rsidRPr="00497CAA">
        <w:rPr>
          <w:lang w:val="de-DE"/>
        </w:rPr>
        <w:t>tho</w:t>
      </w:r>
      <w:proofErr w:type="spellEnd"/>
      <w:r w:rsidRPr="00497CAA">
        <w:rPr>
          <w:lang w:val="de-DE"/>
        </w:rPr>
        <w:t xml:space="preserve">: </w:t>
      </w:r>
      <w:proofErr w:type="spellStart"/>
      <w:r w:rsidRPr="00497CAA">
        <w:rPr>
          <w:lang w:val="de-DE"/>
        </w:rPr>
        <w:t>sum</w:t>
      </w:r>
      <w:proofErr w:type="spellEnd"/>
      <w:r w:rsidRPr="00497CAA">
        <w:rPr>
          <w:lang w:val="de-DE"/>
        </w:rPr>
        <w:t xml:space="preserve"> man </w:t>
      </w:r>
      <w:proofErr w:type="spellStart"/>
      <w:r w:rsidRPr="00497CAA">
        <w:rPr>
          <w:lang w:val="de-DE"/>
        </w:rPr>
        <w:t>habata</w:t>
      </w:r>
      <w:proofErr w:type="spellEnd"/>
      <w:r w:rsidRPr="00497CAA">
        <w:rPr>
          <w:lang w:val="de-DE"/>
        </w:rPr>
        <w:t xml:space="preserve"> </w:t>
      </w:r>
      <w:proofErr w:type="spellStart"/>
      <w:r w:rsidRPr="00497CAA">
        <w:rPr>
          <w:lang w:val="de-DE"/>
        </w:rPr>
        <w:t>zuuene</w:t>
      </w:r>
      <w:proofErr w:type="spellEnd"/>
      <w:r w:rsidRPr="00497CAA">
        <w:rPr>
          <w:lang w:val="de-DE"/>
        </w:rPr>
        <w:t xml:space="preserve"> </w:t>
      </w:r>
      <w:proofErr w:type="spellStart"/>
      <w:r w:rsidRPr="00497CAA">
        <w:rPr>
          <w:lang w:val="de-DE"/>
        </w:rPr>
        <w:t>suni</w:t>
      </w:r>
      <w:proofErr w:type="spellEnd"/>
      <w:r w:rsidRPr="00497CAA">
        <w:rPr>
          <w:lang w:val="de-DE"/>
        </w:rPr>
        <w:t xml:space="preserve">. </w:t>
      </w:r>
      <w:r w:rsidRPr="00497CAA">
        <w:rPr>
          <w:lang w:val="en-US"/>
        </w:rPr>
        <w:t xml:space="preserve">Quad </w:t>
      </w:r>
      <w:proofErr w:type="spellStart"/>
      <w:r w:rsidRPr="00497CAA">
        <w:rPr>
          <w:lang w:val="en-US"/>
        </w:rPr>
        <w:t>tho</w:t>
      </w:r>
      <w:proofErr w:type="spellEnd"/>
      <w:r w:rsidRPr="00497CAA">
        <w:rPr>
          <w:lang w:val="en-US"/>
        </w:rPr>
        <w:t xml:space="preserve"> der </w:t>
      </w:r>
      <w:proofErr w:type="spellStart"/>
      <w:r w:rsidRPr="00497CAA">
        <w:rPr>
          <w:lang w:val="en-US"/>
        </w:rPr>
        <w:t>iungoro</w:t>
      </w:r>
      <w:proofErr w:type="spellEnd"/>
      <w:r w:rsidRPr="00497CAA">
        <w:rPr>
          <w:lang w:val="en-US"/>
        </w:rPr>
        <w:t xml:space="preserve"> </w:t>
      </w:r>
      <w:proofErr w:type="spellStart"/>
      <w:proofErr w:type="gramStart"/>
      <w:r w:rsidRPr="00497CAA">
        <w:rPr>
          <w:lang w:val="en-US"/>
        </w:rPr>
        <w:t>fon</w:t>
      </w:r>
      <w:proofErr w:type="spellEnd"/>
      <w:proofErr w:type="gramEnd"/>
      <w:r w:rsidRPr="00497CAA">
        <w:rPr>
          <w:lang w:val="en-US"/>
        </w:rPr>
        <w:t xml:space="preserve"> then </w:t>
      </w:r>
      <w:proofErr w:type="spellStart"/>
      <w:r w:rsidRPr="00497CAA">
        <w:rPr>
          <w:lang w:val="en-US"/>
        </w:rPr>
        <w:t>themo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fater</w:t>
      </w:r>
      <w:proofErr w:type="spellEnd"/>
      <w:r w:rsidRPr="00497CAA">
        <w:rPr>
          <w:lang w:val="en-US"/>
        </w:rPr>
        <w:t xml:space="preserve">: </w:t>
      </w:r>
      <w:proofErr w:type="spellStart"/>
      <w:r w:rsidRPr="00497CAA">
        <w:rPr>
          <w:lang w:val="en-US"/>
        </w:rPr>
        <w:t>fater</w:t>
      </w:r>
      <w:proofErr w:type="spellEnd"/>
      <w:r w:rsidRPr="00497CAA">
        <w:rPr>
          <w:lang w:val="en-US"/>
        </w:rPr>
        <w:t xml:space="preserve">, </w:t>
      </w:r>
      <w:proofErr w:type="spellStart"/>
      <w:r w:rsidRPr="00497CAA">
        <w:rPr>
          <w:lang w:val="en-US"/>
        </w:rPr>
        <w:t>gib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mir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teil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thero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hehti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thiu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mir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gibure</w:t>
      </w:r>
      <w:proofErr w:type="spellEnd"/>
      <w:r w:rsidRPr="00497CAA">
        <w:rPr>
          <w:lang w:val="en-US"/>
        </w:rPr>
        <w:t xml:space="preserve">. </w:t>
      </w:r>
      <w:proofErr w:type="gramStart"/>
      <w:r w:rsidRPr="00497CAA">
        <w:rPr>
          <w:lang w:val="en-US"/>
        </w:rPr>
        <w:t xml:space="preserve">Her </w:t>
      </w:r>
      <w:proofErr w:type="spellStart"/>
      <w:r w:rsidRPr="00497CAA">
        <w:rPr>
          <w:lang w:val="en-US"/>
        </w:rPr>
        <w:t>tho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teilta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thia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héht</w:t>
      </w:r>
      <w:proofErr w:type="spellEnd"/>
      <w:r w:rsidRPr="00497CAA">
        <w:rPr>
          <w:lang w:val="en-US"/>
        </w:rPr>
        <w:t>.</w:t>
      </w:r>
      <w:proofErr w:type="gram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Nalles</w:t>
      </w:r>
      <w:proofErr w:type="spellEnd"/>
      <w:r w:rsidRPr="00497CAA">
        <w:rPr>
          <w:lang w:val="en-US"/>
        </w:rPr>
        <w:t xml:space="preserve"> after </w:t>
      </w:r>
      <w:proofErr w:type="spellStart"/>
      <w:r w:rsidRPr="00497CAA">
        <w:rPr>
          <w:lang w:val="en-US"/>
        </w:rPr>
        <w:t>manegen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tagon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gisamonoten</w:t>
      </w:r>
      <w:proofErr w:type="spellEnd"/>
      <w:r w:rsidRPr="00497CAA">
        <w:rPr>
          <w:lang w:val="en-US"/>
        </w:rPr>
        <w:t xml:space="preserve"> </w:t>
      </w:r>
      <w:proofErr w:type="spellStart"/>
      <w:proofErr w:type="gramStart"/>
      <w:r w:rsidRPr="00497CAA">
        <w:rPr>
          <w:lang w:val="en-US"/>
        </w:rPr>
        <w:t>allen</w:t>
      </w:r>
      <w:proofErr w:type="spellEnd"/>
      <w:proofErr w:type="gram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ther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iungoro</w:t>
      </w:r>
      <w:proofErr w:type="spellEnd"/>
      <w:r w:rsidRPr="00497CAA">
        <w:rPr>
          <w:lang w:val="en-US"/>
        </w:rPr>
        <w:t xml:space="preserve"> sun </w:t>
      </w:r>
      <w:proofErr w:type="spellStart"/>
      <w:r w:rsidRPr="00497CAA">
        <w:rPr>
          <w:lang w:val="en-US"/>
        </w:rPr>
        <w:t>elilentes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fuor</w:t>
      </w:r>
      <w:proofErr w:type="spellEnd"/>
      <w:r w:rsidRPr="00497CAA">
        <w:rPr>
          <w:lang w:val="en-US"/>
        </w:rPr>
        <w:t xml:space="preserve"> in </w:t>
      </w:r>
      <w:proofErr w:type="spellStart"/>
      <w:r w:rsidRPr="00497CAA">
        <w:rPr>
          <w:lang w:val="en-US"/>
        </w:rPr>
        <w:t>uerra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lantscaf</w:t>
      </w:r>
      <w:proofErr w:type="spellEnd"/>
      <w:r w:rsidRPr="00497CAA">
        <w:rPr>
          <w:lang w:val="en-US"/>
        </w:rPr>
        <w:t xml:space="preserve"> inti </w:t>
      </w:r>
      <w:proofErr w:type="spellStart"/>
      <w:r w:rsidRPr="00497CAA">
        <w:rPr>
          <w:lang w:val="en-US"/>
        </w:rPr>
        <w:t>dar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ziuuarf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sina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héht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lebento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uirnlustigo</w:t>
      </w:r>
      <w:proofErr w:type="spellEnd"/>
      <w:r w:rsidRPr="00497CAA">
        <w:rPr>
          <w:lang w:val="en-US"/>
        </w:rPr>
        <w:t>.</w:t>
      </w:r>
    </w:p>
    <w:p w:rsidR="00497CAA" w:rsidRPr="00497CAA" w:rsidRDefault="00497CAA">
      <w:pPr>
        <w:rPr>
          <w:lang w:val="en-US"/>
        </w:rPr>
      </w:pPr>
      <w:proofErr w:type="gramStart"/>
      <w:r w:rsidRPr="00497CAA">
        <w:rPr>
          <w:lang w:val="en-US"/>
        </w:rPr>
        <w:t xml:space="preserve">Inti after </w:t>
      </w:r>
      <w:proofErr w:type="spellStart"/>
      <w:r w:rsidRPr="00497CAA">
        <w:rPr>
          <w:lang w:val="en-US"/>
        </w:rPr>
        <w:t>thiu</w:t>
      </w:r>
      <w:proofErr w:type="spellEnd"/>
      <w:r w:rsidRPr="00497CAA">
        <w:rPr>
          <w:lang w:val="en-US"/>
        </w:rPr>
        <w:t xml:space="preserve"> her </w:t>
      </w:r>
      <w:proofErr w:type="spellStart"/>
      <w:r w:rsidRPr="00497CAA">
        <w:rPr>
          <w:lang w:val="en-US"/>
        </w:rPr>
        <w:t>iz</w:t>
      </w:r>
      <w:proofErr w:type="spellEnd"/>
      <w:r w:rsidRPr="00497CAA">
        <w:rPr>
          <w:lang w:val="en-US"/>
        </w:rPr>
        <w:t xml:space="preserve"> al </w:t>
      </w:r>
      <w:proofErr w:type="spellStart"/>
      <w:r w:rsidRPr="00497CAA">
        <w:rPr>
          <w:lang w:val="en-US"/>
        </w:rPr>
        <w:t>uorlós</w:t>
      </w:r>
      <w:proofErr w:type="spellEnd"/>
      <w:r w:rsidRPr="00497CAA">
        <w:rPr>
          <w:lang w:val="en-US"/>
        </w:rPr>
        <w:t xml:space="preserve">, </w:t>
      </w:r>
      <w:proofErr w:type="spellStart"/>
      <w:r w:rsidRPr="00497CAA">
        <w:rPr>
          <w:lang w:val="en-US"/>
        </w:rPr>
        <w:t>uuard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hungar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strengi</w:t>
      </w:r>
      <w:proofErr w:type="spellEnd"/>
      <w:r w:rsidRPr="00497CAA">
        <w:rPr>
          <w:lang w:val="en-US"/>
        </w:rPr>
        <w:t xml:space="preserve"> in </w:t>
      </w:r>
      <w:proofErr w:type="spellStart"/>
      <w:r w:rsidRPr="00497CAA">
        <w:rPr>
          <w:lang w:val="en-US"/>
        </w:rPr>
        <w:t>thero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lantscefi</w:t>
      </w:r>
      <w:proofErr w:type="spellEnd"/>
      <w:r w:rsidRPr="00497CAA">
        <w:rPr>
          <w:lang w:val="en-US"/>
        </w:rPr>
        <w:t xml:space="preserve">; her </w:t>
      </w:r>
      <w:proofErr w:type="spellStart"/>
      <w:r w:rsidRPr="00497CAA">
        <w:rPr>
          <w:lang w:val="en-US"/>
        </w:rPr>
        <w:t>bigonda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armen</w:t>
      </w:r>
      <w:proofErr w:type="spellEnd"/>
      <w:r w:rsidRPr="00497CAA">
        <w:rPr>
          <w:lang w:val="en-US"/>
        </w:rPr>
        <w:t>.</w:t>
      </w:r>
      <w:proofErr w:type="gramEnd"/>
      <w:r w:rsidRPr="00497CAA">
        <w:rPr>
          <w:lang w:val="en-US"/>
        </w:rPr>
        <w:t xml:space="preserve"> </w:t>
      </w:r>
      <w:proofErr w:type="gramStart"/>
      <w:r w:rsidRPr="00497CAA">
        <w:rPr>
          <w:lang w:val="en-US"/>
        </w:rPr>
        <w:t xml:space="preserve">Inti </w:t>
      </w:r>
      <w:proofErr w:type="spellStart"/>
      <w:r w:rsidRPr="00497CAA">
        <w:rPr>
          <w:lang w:val="en-US"/>
        </w:rPr>
        <w:t>gieng</w:t>
      </w:r>
      <w:proofErr w:type="spellEnd"/>
      <w:r w:rsidRPr="00497CAA">
        <w:rPr>
          <w:lang w:val="en-US"/>
        </w:rPr>
        <w:t xml:space="preserve"> inti </w:t>
      </w:r>
      <w:proofErr w:type="spellStart"/>
      <w:r w:rsidRPr="00497CAA">
        <w:rPr>
          <w:lang w:val="en-US"/>
        </w:rPr>
        <w:t>zuoclebeta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einemo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thero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burgliuto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thero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lantscefi</w:t>
      </w:r>
      <w:proofErr w:type="spellEnd"/>
      <w:r w:rsidRPr="00497CAA">
        <w:rPr>
          <w:lang w:val="en-US"/>
        </w:rPr>
        <w:t xml:space="preserve">, inti </w:t>
      </w:r>
      <w:proofErr w:type="spellStart"/>
      <w:r w:rsidRPr="00497CAA">
        <w:rPr>
          <w:lang w:val="en-US"/>
        </w:rPr>
        <w:t>santa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inan</w:t>
      </w:r>
      <w:proofErr w:type="spellEnd"/>
      <w:r w:rsidRPr="00497CAA">
        <w:rPr>
          <w:lang w:val="en-US"/>
        </w:rPr>
        <w:t xml:space="preserve"> in sin </w:t>
      </w:r>
      <w:proofErr w:type="spellStart"/>
      <w:r w:rsidRPr="00497CAA">
        <w:rPr>
          <w:lang w:val="en-US"/>
        </w:rPr>
        <w:t>thorf</w:t>
      </w:r>
      <w:proofErr w:type="spellEnd"/>
      <w:r w:rsidRPr="00497CAA">
        <w:rPr>
          <w:lang w:val="en-US"/>
        </w:rPr>
        <w:t xml:space="preserve">, </w:t>
      </w:r>
      <w:proofErr w:type="spellStart"/>
      <w:r w:rsidRPr="00497CAA">
        <w:rPr>
          <w:lang w:val="en-US"/>
        </w:rPr>
        <w:t>thaz</w:t>
      </w:r>
      <w:proofErr w:type="spellEnd"/>
      <w:r w:rsidRPr="00497CAA">
        <w:rPr>
          <w:lang w:val="en-US"/>
        </w:rPr>
        <w:t xml:space="preserve"> her </w:t>
      </w:r>
      <w:proofErr w:type="spellStart"/>
      <w:r w:rsidRPr="00497CAA">
        <w:rPr>
          <w:lang w:val="en-US"/>
        </w:rPr>
        <w:t>fuotriti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suuin</w:t>
      </w:r>
      <w:proofErr w:type="spellEnd"/>
      <w:r w:rsidRPr="00497CAA">
        <w:rPr>
          <w:lang w:val="en-US"/>
        </w:rPr>
        <w:t>.</w:t>
      </w:r>
      <w:proofErr w:type="gramEnd"/>
      <w:r w:rsidRPr="00497CAA">
        <w:rPr>
          <w:lang w:val="en-US"/>
        </w:rPr>
        <w:t xml:space="preserve"> Inti </w:t>
      </w:r>
      <w:proofErr w:type="spellStart"/>
      <w:r w:rsidRPr="00497CAA">
        <w:rPr>
          <w:lang w:val="en-US"/>
        </w:rPr>
        <w:t>girdinota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gifullen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sina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uuamba</w:t>
      </w:r>
      <w:proofErr w:type="spellEnd"/>
      <w:r w:rsidRPr="00497CAA">
        <w:rPr>
          <w:lang w:val="en-US"/>
        </w:rPr>
        <w:t xml:space="preserve"> </w:t>
      </w:r>
      <w:proofErr w:type="spellStart"/>
      <w:proofErr w:type="gramStart"/>
      <w:r w:rsidRPr="00497CAA">
        <w:rPr>
          <w:lang w:val="en-US"/>
        </w:rPr>
        <w:t>fon</w:t>
      </w:r>
      <w:proofErr w:type="spellEnd"/>
      <w:proofErr w:type="gram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siliquis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theo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thiu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suuin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azzun</w:t>
      </w:r>
      <w:proofErr w:type="spellEnd"/>
      <w:r w:rsidRPr="00497CAA">
        <w:rPr>
          <w:lang w:val="en-US"/>
        </w:rPr>
        <w:t xml:space="preserve">, inti </w:t>
      </w:r>
      <w:proofErr w:type="spellStart"/>
      <w:r w:rsidRPr="00497CAA">
        <w:rPr>
          <w:lang w:val="en-US"/>
        </w:rPr>
        <w:t>nioman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imo</w:t>
      </w:r>
      <w:proofErr w:type="spellEnd"/>
      <w:r w:rsidRPr="00497CAA">
        <w:rPr>
          <w:lang w:val="en-US"/>
        </w:rPr>
        <w:t xml:space="preserve"> </w:t>
      </w:r>
      <w:proofErr w:type="spellStart"/>
      <w:r w:rsidRPr="00497CAA">
        <w:rPr>
          <w:lang w:val="en-US"/>
        </w:rPr>
        <w:t>ni</w:t>
      </w:r>
      <w:proofErr w:type="spellEnd"/>
      <w:r w:rsidRPr="00497CAA">
        <w:rPr>
          <w:lang w:val="en-US"/>
        </w:rPr>
        <w:t xml:space="preserve"> gab.</w:t>
      </w:r>
      <w:bookmarkStart w:id="0" w:name="_GoBack"/>
      <w:bookmarkEnd w:id="0"/>
    </w:p>
    <w:sectPr w:rsidR="00497CAA" w:rsidRPr="0049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A"/>
    <w:rsid w:val="002E7E35"/>
    <w:rsid w:val="003831B5"/>
    <w:rsid w:val="00497CAA"/>
    <w:rsid w:val="0060715E"/>
    <w:rsid w:val="00645327"/>
    <w:rsid w:val="00931F88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497C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497C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rabanus_Maurus" TargetMode="External"/><Relationship Id="rId13" Type="http://schemas.openxmlformats.org/officeDocument/2006/relationships/hyperlink" Target="http://de.wikipedia.org/wiki/Otfrid_von_Wei%C3%9Fenbu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Kloster_Fulda" TargetMode="External"/><Relationship Id="rId12" Type="http://schemas.openxmlformats.org/officeDocument/2006/relationships/hyperlink" Target="http://de.wikipedia.org/wiki/Notker_III.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de.wikipedia.org/wiki/Tatian" TargetMode="External"/><Relationship Id="rId11" Type="http://schemas.openxmlformats.org/officeDocument/2006/relationships/hyperlink" Target="http://de.wikipedia.org/wiki/Althochdeutsch" TargetMode="External"/><Relationship Id="rId5" Type="http://schemas.openxmlformats.org/officeDocument/2006/relationships/hyperlink" Target="http://de.wikipedia.org/wiki/Evangelienharmonie" TargetMode="External"/><Relationship Id="rId15" Type="http://schemas.openxmlformats.org/officeDocument/2006/relationships/hyperlink" Target="http://de.wikipedia.org/wiki/Heliand" TargetMode="External"/><Relationship Id="rId10" Type="http://schemas.openxmlformats.org/officeDocument/2006/relationships/hyperlink" Target="http://de.wikipedia.org/wiki/Bilinguali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F%C3%BCrstabtei_St._Gallen" TargetMode="External"/><Relationship Id="rId14" Type="http://schemas.openxmlformats.org/officeDocument/2006/relationships/hyperlink" Target="http://de.wikipedia.org/wiki/Historische_Lingui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6</cp:revision>
  <dcterms:created xsi:type="dcterms:W3CDTF">2015-01-04T00:12:00Z</dcterms:created>
  <dcterms:modified xsi:type="dcterms:W3CDTF">2015-01-12T05:04:00Z</dcterms:modified>
</cp:coreProperties>
</file>